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Style w:val="Compact"/>
      </w:pPr>
      <w:r>
        <w:t xml:space="preserve">The co-occurrence of discrete morphs is inherently interesting to evolutionary biologists. Genetic diversity is also inherently interesting.</w:t>
      </w:r>
    </w:p>
    <w:p>
      <w:pPr>
        <w:numPr>
          <w:ilvl w:val="0"/>
          <w:numId w:val="1018"/>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Style w:val="Compact"/>
      </w:pPr>
      <w:r>
        <w:t xml:space="preserve">canalized development into a high-fecundity morph,</w:t>
      </w:r>
    </w:p>
    <w:p>
      <w:pPr>
        <w:numPr>
          <w:ilvl w:val="0"/>
          <w:numId w:val="1019"/>
        </w:numPr>
        <w:pStyle w:val="Compact"/>
      </w:pPr>
      <w:r>
        <w:t xml:space="preserve">canalized development to a low-fecundity, predation-resistant morph,</w:t>
      </w:r>
    </w:p>
    <w:p>
      <w:pPr>
        <w:numPr>
          <w:ilvl w:val="0"/>
          <w:numId w:val="1019"/>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Style w:val="Compact"/>
      </w:pPr>
      <w:r>
        <w:t xml:space="preserve">The Red Queen Hypothesis is a potentially general way of explaining why clonal lineages don’t rapidly replace sexual competitors in the short term.</w:t>
      </w:r>
    </w:p>
    <w:p>
      <w:pPr>
        <w:numPr>
          <w:ilvl w:val="0"/>
          <w:numId w:val="1021"/>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t xml:space="preserve"> </w:t>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p>
    <w:p>
      <w:pPr>
        <w:numPr>
          <w:ilvl w:val="0"/>
          <w:numId w:val="1022"/>
        </w:numPr>
        <w:pStyle w:val="Compact"/>
      </w:pPr>
      <w:r>
        <w:t xml:space="preserve">What is the distribution of clones across habitats in the same lake?</w:t>
      </w:r>
    </w:p>
    <w:p>
      <w:pPr>
        <w:numPr>
          <w:ilvl w:val="0"/>
          <w:numId w:val="1022"/>
        </w:numPr>
        <w:pStyle w:val="Compact"/>
      </w:pPr>
      <w:r>
        <w:t xml:space="preserve">Do clonal and sexual females have the same fecundities?</w:t>
      </w:r>
    </w:p>
    <w:p>
      <w:pPr>
        <w:numPr>
          <w:ilvl w:val="0"/>
          <w:numId w:val="1022"/>
        </w:numPr>
        <w:pStyle w:val="Compact"/>
      </w:pPr>
      <w:r>
        <w:t xml:space="preserve">Would a clone double in frequency when rare?</w:t>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2024-01-08T16:16:18Z</dcterms:created>
  <dcterms:modified xsi:type="dcterms:W3CDTF">2024-01-08T16:16:18Z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